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F0" w:rsidRPr="00DD1ABE" w:rsidRDefault="00AA2FF0" w:rsidP="00DD1ABE">
      <w:pPr>
        <w:spacing w:afterLines="100" w:after="312" w:line="480" w:lineRule="auto"/>
        <w:jc w:val="center"/>
        <w:rPr>
          <w:rFonts w:ascii="微软雅黑" w:eastAsia="微软雅黑" w:hAnsi="微软雅黑"/>
          <w:b/>
          <w:color w:val="000000" w:themeColor="text1"/>
          <w:kern w:val="24"/>
          <w:sz w:val="40"/>
          <w:szCs w:val="20"/>
        </w:rPr>
      </w:pPr>
      <w:r w:rsidRPr="00DD1ABE">
        <w:rPr>
          <w:rFonts w:ascii="微软雅黑" w:eastAsia="微软雅黑" w:hAnsi="微软雅黑" w:hint="eastAsia"/>
          <w:b/>
          <w:sz w:val="40"/>
          <w:szCs w:val="20"/>
        </w:rPr>
        <w:t>招聘简章</w:t>
      </w:r>
    </w:p>
    <w:p w:rsidR="00DD1ABE" w:rsidRDefault="00DD1ABE" w:rsidP="00DD1ABE">
      <w:pPr>
        <w:spacing w:line="360" w:lineRule="auto"/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</w:pPr>
      <w:r w:rsidRPr="00DD1ABE">
        <w:rPr>
          <w:rFonts w:ascii="微软雅黑" w:eastAsia="微软雅黑" w:hAnsi="微软雅黑" w:hint="eastAsia"/>
          <w:noProof/>
          <w:color w:val="000000" w:themeColor="text1"/>
          <w:kern w:val="24"/>
          <w:sz w:val="20"/>
          <w:szCs w:val="20"/>
        </w:rPr>
        <w:drawing>
          <wp:inline distT="0" distB="0" distL="0" distR="0" wp14:anchorId="4D14F690" wp14:editId="3843D239">
            <wp:extent cx="5274310" cy="23406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厂照片src=http---www.cecchina.com-Portals-22-BatchImagesThumb-2019-0514-636934542294712606.png&amp;refer=http---www.cecchin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ABE" w:rsidRPr="00DD1ABE" w:rsidRDefault="00DD1ABE" w:rsidP="00DD1ABE">
      <w:pPr>
        <w:spacing w:beforeLines="50" w:before="156" w:afterLines="50" w:after="156" w:line="500" w:lineRule="exact"/>
        <w:jc w:val="left"/>
        <w:rPr>
          <w:rFonts w:ascii="微软雅黑" w:eastAsia="微软雅黑" w:hAnsi="微软雅黑"/>
          <w:b/>
          <w:color w:val="000000" w:themeColor="text1"/>
          <w:kern w:val="24"/>
          <w:sz w:val="22"/>
          <w:szCs w:val="20"/>
        </w:rPr>
      </w:pPr>
      <w:r w:rsidRPr="00DD1ABE">
        <w:rPr>
          <w:rFonts w:ascii="微软雅黑" w:eastAsia="微软雅黑" w:hAnsi="微软雅黑" w:hint="eastAsia"/>
          <w:b/>
          <w:color w:val="000000" w:themeColor="text1"/>
          <w:kern w:val="24"/>
          <w:sz w:val="22"/>
          <w:szCs w:val="20"/>
        </w:rPr>
        <w:t>企业简介</w:t>
      </w:r>
    </w:p>
    <w:p w:rsidR="00B32FDE" w:rsidRDefault="00AA2FF0" w:rsidP="00B32FDE">
      <w:pPr>
        <w:spacing w:beforeLines="50" w:before="156" w:afterLines="50" w:after="156" w:line="360" w:lineRule="auto"/>
        <w:ind w:firstLineChars="200" w:firstLine="400"/>
        <w:jc w:val="left"/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</w:pPr>
      <w:r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合肥海尔智能电子公司成立于2017</w:t>
      </w:r>
      <w:r w:rsidR="007E1443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年 9月，注册资金6000万元，是一家起步于家电行业的智能控制器产品供应商。现在产品布局已经覆盖家电、汽车、电动工具、健身器材等行业。合肥海尔智能工厂园区规划为A栋智能电子生产厂和B</w:t>
      </w:r>
      <w:proofErr w:type="gramStart"/>
      <w:r w:rsidR="007E1443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栋配套</w:t>
      </w:r>
      <w:proofErr w:type="gramEnd"/>
      <w:r w:rsidR="007E1443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物流库。规划有10条SMT贴片线、15台插件机、15条 DIP线，年产控制器2800余万套。</w:t>
      </w:r>
      <w:r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目前</w:t>
      </w:r>
      <w:r w:rsidR="007E1443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筹备</w:t>
      </w:r>
      <w:r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作为独立子公司上市，于2022年3月份更名为合肥领智物联科技有限公司，隶属于海尔集团，公司地址位于合肥市开发区紫石路</w:t>
      </w:r>
      <w:r w:rsidR="007E1443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127</w:t>
      </w:r>
      <w:r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号，合肥海尔智能电子有限公司拥有世界最先进的元器件表面贴装生产</w:t>
      </w:r>
      <w:proofErr w:type="gramStart"/>
      <w:r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回流焊及波峰焊</w:t>
      </w:r>
      <w:proofErr w:type="gramEnd"/>
      <w:r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生产线、各类系统的测试生产线、各种智能专业检测设备，完全满足目前所有高科技产品的生产需求，并具有大规模开发、生产家电及通信电子产品的能力。</w:t>
      </w:r>
      <w:r w:rsidR="00DD1ABE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2023年1月13日，世界经济论坛（WEF）公布新一批全球灯塔工厂名单。合肥领智工厂脱颖而出，成为国内智能控制</w:t>
      </w:r>
      <w:proofErr w:type="gramStart"/>
      <w:r w:rsidR="00DD1ABE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器行业</w:t>
      </w:r>
      <w:proofErr w:type="gramEnd"/>
      <w:r w:rsidR="00DD1ABE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首座灯塔工厂。WEF评价，合肥</w:t>
      </w:r>
      <w:proofErr w:type="gramStart"/>
      <w:r w:rsidR="00DD1ABE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海尔卡奥斯智控互联</w:t>
      </w:r>
      <w:proofErr w:type="gramEnd"/>
      <w:r w:rsidR="00DD1ABE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工厂（合肥领智工厂）已部署了18个不同的4IR（第四次工业革命技术）用例。在实现降本增效的基础上，还通过对各级供应商及客户的端到端链接，将先进技术扩展到上下游的整个制造网络之中。（截至目前，全球“灯塔工厂”数量共132家。在位于中国的50家灯塔工厂中，共有4家地属安徽。）</w:t>
      </w:r>
    </w:p>
    <w:p w:rsidR="00B32FDE" w:rsidRPr="00B32FDE" w:rsidRDefault="00B32FDE" w:rsidP="00B32FDE">
      <w:pPr>
        <w:spacing w:before="50" w:after="50" w:line="500" w:lineRule="exact"/>
        <w:jc w:val="center"/>
        <w:rPr>
          <w:rFonts w:ascii="微软雅黑" w:eastAsia="微软雅黑" w:hAnsi="微软雅黑"/>
          <w:b/>
          <w:color w:val="000000" w:themeColor="text1"/>
          <w:kern w:val="24"/>
          <w:sz w:val="28"/>
          <w:szCs w:val="20"/>
        </w:rPr>
      </w:pPr>
      <w:r w:rsidRPr="00B32FDE">
        <w:rPr>
          <w:rFonts w:ascii="微软雅黑" w:eastAsia="微软雅黑" w:hAnsi="微软雅黑" w:hint="eastAsia"/>
          <w:b/>
          <w:color w:val="000000" w:themeColor="text1"/>
          <w:kern w:val="24"/>
          <w:sz w:val="28"/>
          <w:szCs w:val="20"/>
        </w:rPr>
        <w:lastRenderedPageBreak/>
        <w:t>招聘岗位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227"/>
        <w:gridCol w:w="4534"/>
        <w:gridCol w:w="1383"/>
        <w:gridCol w:w="1328"/>
        <w:gridCol w:w="1275"/>
      </w:tblGrid>
      <w:tr w:rsidR="004A7362" w:rsidRPr="00B32FDE" w:rsidTr="004A7362">
        <w:trPr>
          <w:trHeight w:val="672"/>
        </w:trPr>
        <w:tc>
          <w:tcPr>
            <w:tcW w:w="1227" w:type="dxa"/>
            <w:noWrap/>
            <w:vAlign w:val="center"/>
            <w:hideMark/>
          </w:tcPr>
          <w:p w:rsidR="004A7362" w:rsidRPr="00B32FDE" w:rsidRDefault="004A7362" w:rsidP="004A7362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岗位名称</w:t>
            </w:r>
          </w:p>
        </w:tc>
        <w:tc>
          <w:tcPr>
            <w:tcW w:w="4534" w:type="dxa"/>
            <w:noWrap/>
            <w:vAlign w:val="center"/>
            <w:hideMark/>
          </w:tcPr>
          <w:p w:rsidR="004A7362" w:rsidRPr="00B32FDE" w:rsidRDefault="004A7362" w:rsidP="004A7362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岗位职责</w:t>
            </w:r>
          </w:p>
        </w:tc>
        <w:tc>
          <w:tcPr>
            <w:tcW w:w="1383" w:type="dxa"/>
            <w:noWrap/>
            <w:vAlign w:val="center"/>
            <w:hideMark/>
          </w:tcPr>
          <w:p w:rsidR="004A7362" w:rsidRPr="00B32FDE" w:rsidRDefault="004A7362" w:rsidP="004A7362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薪资范围</w:t>
            </w:r>
          </w:p>
        </w:tc>
        <w:tc>
          <w:tcPr>
            <w:tcW w:w="1328" w:type="dxa"/>
          </w:tcPr>
          <w:p w:rsidR="004A7362" w:rsidRPr="004A7362" w:rsidRDefault="004A7362" w:rsidP="004A7362">
            <w:pPr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4A7362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专业要求</w:t>
            </w:r>
          </w:p>
        </w:tc>
        <w:tc>
          <w:tcPr>
            <w:tcW w:w="1275" w:type="dxa"/>
            <w:noWrap/>
            <w:vAlign w:val="center"/>
            <w:hideMark/>
          </w:tcPr>
          <w:p w:rsidR="004A7362" w:rsidRPr="00B32FDE" w:rsidRDefault="004A7362" w:rsidP="004A7362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bCs/>
                <w:color w:val="000000" w:themeColor="text1"/>
                <w:kern w:val="24"/>
                <w:sz w:val="20"/>
                <w:szCs w:val="20"/>
              </w:rPr>
              <w:t>招聘人数</w:t>
            </w:r>
          </w:p>
        </w:tc>
      </w:tr>
      <w:tr w:rsidR="004A7362" w:rsidRPr="00B32FDE" w:rsidTr="004A7362">
        <w:trPr>
          <w:cantSplit/>
          <w:trHeight w:val="2141"/>
        </w:trPr>
        <w:tc>
          <w:tcPr>
            <w:tcW w:w="1227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SMT</w:t>
            </w:r>
            <w:r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操作</w:t>
            </w:r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技术员</w:t>
            </w:r>
          </w:p>
        </w:tc>
        <w:tc>
          <w:tcPr>
            <w:tcW w:w="4534" w:type="dxa"/>
            <w:hideMark/>
          </w:tcPr>
          <w:p w:rsidR="004A7362" w:rsidRPr="00B32FDE" w:rsidRDefault="004A7362" w:rsidP="00B32FDE">
            <w:pPr>
              <w:spacing w:before="50" w:after="50" w:line="500" w:lineRule="exact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1.负责自动化机器生产运转，给机器进行上下料操作，并用电脑编写相应程序保障机器运行生产；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2.监控机器运转的情况，出现异常及时上报处理；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3.持续学习提升机器操作能力，提高机器生产效率</w:t>
            </w:r>
          </w:p>
        </w:tc>
        <w:tc>
          <w:tcPr>
            <w:tcW w:w="1383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5000-7000元/月</w:t>
            </w:r>
          </w:p>
        </w:tc>
        <w:tc>
          <w:tcPr>
            <w:tcW w:w="1328" w:type="dxa"/>
          </w:tcPr>
          <w:p w:rsidR="004A7362" w:rsidRPr="00B32FDE" w:rsidRDefault="000E39C0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电气自动化</w:t>
            </w:r>
            <w:r w:rsidR="004A7362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、计算机、信息技术、其他专业也可以培养</w:t>
            </w:r>
          </w:p>
        </w:tc>
        <w:tc>
          <w:tcPr>
            <w:tcW w:w="1275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10</w:t>
            </w:r>
          </w:p>
        </w:tc>
      </w:tr>
      <w:tr w:rsidR="004A7362" w:rsidRPr="00B32FDE" w:rsidTr="004A7362">
        <w:trPr>
          <w:trHeight w:val="1689"/>
        </w:trPr>
        <w:tc>
          <w:tcPr>
            <w:tcW w:w="1227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24"/>
                <w:sz w:val="18"/>
                <w:szCs w:val="20"/>
              </w:rPr>
            </w:pPr>
            <w:proofErr w:type="gramStart"/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烧写技术员</w:t>
            </w:r>
            <w:proofErr w:type="gramEnd"/>
          </w:p>
        </w:tc>
        <w:tc>
          <w:tcPr>
            <w:tcW w:w="4534" w:type="dxa"/>
            <w:hideMark/>
          </w:tcPr>
          <w:p w:rsidR="004A7362" w:rsidRPr="00B32FDE" w:rsidRDefault="004A7362" w:rsidP="00B32FDE">
            <w:pPr>
              <w:spacing w:before="50" w:after="50" w:line="500" w:lineRule="exact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1.负责电脑板控制器芯片程序烧录；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2.烧录芯片程序的检验，确保烧录程序无误，降低不良率；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3.监控烧录机器的情况，出现异常及时上报处理</w:t>
            </w:r>
          </w:p>
        </w:tc>
        <w:tc>
          <w:tcPr>
            <w:tcW w:w="1383" w:type="dxa"/>
            <w:noWrap/>
            <w:vAlign w:val="center"/>
            <w:hideMark/>
          </w:tcPr>
          <w:p w:rsidR="004A7362" w:rsidRPr="00B32FDE" w:rsidRDefault="000E39C0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5000</w:t>
            </w:r>
            <w:r w:rsidR="004A7362"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-6500元/月</w:t>
            </w:r>
          </w:p>
        </w:tc>
        <w:tc>
          <w:tcPr>
            <w:tcW w:w="1328" w:type="dxa"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机电、计算机、信息技术、其他专业也可以培养</w:t>
            </w:r>
          </w:p>
        </w:tc>
        <w:tc>
          <w:tcPr>
            <w:tcW w:w="1275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</w:t>
            </w:r>
          </w:p>
        </w:tc>
      </w:tr>
      <w:tr w:rsidR="004A7362" w:rsidRPr="00B32FDE" w:rsidTr="004A7362">
        <w:trPr>
          <w:trHeight w:val="1684"/>
        </w:trPr>
        <w:tc>
          <w:tcPr>
            <w:tcW w:w="1227" w:type="dxa"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24"/>
                <w:sz w:val="18"/>
                <w:szCs w:val="20"/>
              </w:rPr>
            </w:pPr>
            <w:proofErr w:type="gramStart"/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自动化产线</w:t>
            </w:r>
            <w:proofErr w:type="gramEnd"/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br/>
              <w:t>技术员</w:t>
            </w:r>
          </w:p>
        </w:tc>
        <w:tc>
          <w:tcPr>
            <w:tcW w:w="4534" w:type="dxa"/>
            <w:hideMark/>
          </w:tcPr>
          <w:p w:rsidR="004A7362" w:rsidRPr="00B32FDE" w:rsidRDefault="004A7362" w:rsidP="00B32FDE">
            <w:pPr>
              <w:spacing w:before="50" w:after="50" w:line="500" w:lineRule="exact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1.电脑操作自动化设备进行线路板焊点；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2.电脑操作自动化设备对成形电脑板自动灌胶；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3.观测自动化设备运行的情况，出现异常及时上报处理</w:t>
            </w:r>
          </w:p>
        </w:tc>
        <w:tc>
          <w:tcPr>
            <w:tcW w:w="1383" w:type="dxa"/>
            <w:noWrap/>
            <w:vAlign w:val="center"/>
            <w:hideMark/>
          </w:tcPr>
          <w:p w:rsidR="004A7362" w:rsidRPr="00B32FDE" w:rsidRDefault="000E39C0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5000</w:t>
            </w:r>
            <w:r w:rsidR="004A7362"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-6500元/月</w:t>
            </w:r>
          </w:p>
        </w:tc>
        <w:tc>
          <w:tcPr>
            <w:tcW w:w="1328" w:type="dxa"/>
          </w:tcPr>
          <w:p w:rsidR="004A7362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机电、计算机、信息技术、其他专业也可以培养</w:t>
            </w:r>
          </w:p>
        </w:tc>
        <w:tc>
          <w:tcPr>
            <w:tcW w:w="1275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</w:t>
            </w:r>
          </w:p>
        </w:tc>
      </w:tr>
      <w:tr w:rsidR="004A7362" w:rsidRPr="00B32FDE" w:rsidTr="004A7362">
        <w:trPr>
          <w:trHeight w:val="2496"/>
        </w:trPr>
        <w:tc>
          <w:tcPr>
            <w:tcW w:w="1227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测试技术员</w:t>
            </w:r>
          </w:p>
        </w:tc>
        <w:tc>
          <w:tcPr>
            <w:tcW w:w="4534" w:type="dxa"/>
            <w:hideMark/>
          </w:tcPr>
          <w:p w:rsidR="004A7362" w:rsidRPr="00B32FDE" w:rsidRDefault="004A7362" w:rsidP="00B32FDE">
            <w:pPr>
              <w:spacing w:before="50" w:after="50" w:line="500" w:lineRule="exact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1.负责</w:t>
            </w:r>
            <w:proofErr w:type="gramStart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电脑板线体</w:t>
            </w:r>
            <w:proofErr w:type="gramEnd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组装测试环节，通过测试线路、元器件、线路板性能，过滤不良品，提升良品率；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2.半成品测试，模拟整机测试，模拟线路板已经装配</w:t>
            </w:r>
            <w:proofErr w:type="gramStart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至产品</w:t>
            </w:r>
            <w:proofErr w:type="gramEnd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里面进行性能测试；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3.</w:t>
            </w:r>
            <w:proofErr w:type="gramStart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监控线</w:t>
            </w:r>
            <w:proofErr w:type="gramEnd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体测试机器的情况，出现</w:t>
            </w:r>
            <w:bookmarkStart w:id="0" w:name="_GoBack"/>
            <w:bookmarkEnd w:id="0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异常及时上报处理</w:t>
            </w:r>
          </w:p>
        </w:tc>
        <w:tc>
          <w:tcPr>
            <w:tcW w:w="1383" w:type="dxa"/>
            <w:noWrap/>
            <w:vAlign w:val="center"/>
            <w:hideMark/>
          </w:tcPr>
          <w:p w:rsidR="004A7362" w:rsidRPr="00B32FDE" w:rsidRDefault="000E39C0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5000</w:t>
            </w:r>
            <w:r w:rsidR="004A7362"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-6500元/月</w:t>
            </w:r>
          </w:p>
        </w:tc>
        <w:tc>
          <w:tcPr>
            <w:tcW w:w="1328" w:type="dxa"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机电、计算机、信息技术、其他专业也可以培养</w:t>
            </w:r>
          </w:p>
        </w:tc>
        <w:tc>
          <w:tcPr>
            <w:tcW w:w="1275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</w:t>
            </w:r>
          </w:p>
        </w:tc>
      </w:tr>
      <w:tr w:rsidR="004A7362" w:rsidRPr="00B32FDE" w:rsidTr="004A7362">
        <w:trPr>
          <w:trHeight w:val="2356"/>
        </w:trPr>
        <w:tc>
          <w:tcPr>
            <w:tcW w:w="1227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b/>
                <w:color w:val="000000" w:themeColor="text1"/>
                <w:kern w:val="24"/>
                <w:sz w:val="18"/>
                <w:szCs w:val="20"/>
              </w:rPr>
              <w:t>质量巡检员</w:t>
            </w:r>
          </w:p>
        </w:tc>
        <w:tc>
          <w:tcPr>
            <w:tcW w:w="4534" w:type="dxa"/>
            <w:hideMark/>
          </w:tcPr>
          <w:p w:rsidR="004A7362" w:rsidRPr="00B32FDE" w:rsidRDefault="004A7362" w:rsidP="00B32FDE">
            <w:pPr>
              <w:spacing w:before="50" w:after="50" w:line="500" w:lineRule="exact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1.负责线</w:t>
            </w:r>
            <w:proofErr w:type="gramStart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体生产</w:t>
            </w:r>
            <w:proofErr w:type="gramEnd"/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过程中质量监控工作；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2.从产品来料、生产、下线过程全流程检验并保障产品质量；</w:t>
            </w: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br/>
              <w:t>3.对可能造成产品质量的隐患排查并消除，降低不良品的流出</w:t>
            </w:r>
          </w:p>
        </w:tc>
        <w:tc>
          <w:tcPr>
            <w:tcW w:w="1383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4500-6500元/月</w:t>
            </w:r>
          </w:p>
        </w:tc>
        <w:tc>
          <w:tcPr>
            <w:tcW w:w="1328" w:type="dxa"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机电、计算机、信息技术、其他专业也可以培养</w:t>
            </w:r>
          </w:p>
        </w:tc>
        <w:tc>
          <w:tcPr>
            <w:tcW w:w="1275" w:type="dxa"/>
            <w:noWrap/>
            <w:vAlign w:val="center"/>
            <w:hideMark/>
          </w:tcPr>
          <w:p w:rsidR="004A7362" w:rsidRPr="00B32FDE" w:rsidRDefault="004A7362" w:rsidP="00B32FDE">
            <w:pPr>
              <w:spacing w:before="50" w:after="50" w:line="500" w:lineRule="exact"/>
              <w:jc w:val="center"/>
              <w:rPr>
                <w:rFonts w:ascii="微软雅黑" w:eastAsia="微软雅黑" w:hAnsi="微软雅黑"/>
                <w:color w:val="000000" w:themeColor="text1"/>
                <w:kern w:val="24"/>
                <w:sz w:val="18"/>
                <w:szCs w:val="20"/>
              </w:rPr>
            </w:pPr>
            <w:r w:rsidRPr="00B32FDE">
              <w:rPr>
                <w:rFonts w:ascii="微软雅黑" w:eastAsia="微软雅黑" w:hAnsi="微软雅黑" w:hint="eastAsia"/>
                <w:color w:val="000000" w:themeColor="text1"/>
                <w:kern w:val="24"/>
                <w:sz w:val="18"/>
                <w:szCs w:val="20"/>
              </w:rPr>
              <w:t>5</w:t>
            </w:r>
          </w:p>
        </w:tc>
      </w:tr>
    </w:tbl>
    <w:p w:rsidR="00B32FDE" w:rsidRDefault="00B32FDE" w:rsidP="00DD1ABE">
      <w:pPr>
        <w:spacing w:before="50" w:after="50" w:line="500" w:lineRule="exact"/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</w:pPr>
      <w:r w:rsidRPr="00B32FDE">
        <w:rPr>
          <w:rFonts w:ascii="微软雅黑" w:eastAsia="微软雅黑" w:hAnsi="微软雅黑" w:hint="eastAsia"/>
          <w:b/>
          <w:color w:val="000000" w:themeColor="text1"/>
          <w:kern w:val="24"/>
          <w:sz w:val="20"/>
          <w:szCs w:val="20"/>
        </w:rPr>
        <w:t>员工福利：</w:t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br/>
        <w:t>1、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工作餐补（18元/天），统一充值到饭卡</w:t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br/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lastRenderedPageBreak/>
        <w:t>2、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住宿：免费住宿，水电费全免，统一配备空调、热水器、洗衣机、</w:t>
      </w:r>
      <w:proofErr w:type="gramStart"/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独立卫</w:t>
      </w:r>
      <w:proofErr w:type="gramEnd"/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浴等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br/>
        <w:t>2、高温补贴（270元/月/人、7-9月份发放）</w:t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br/>
        <w:t>3、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年货：每年年货约1000元(根据上班时间，按照在岗月数折算)加每人500元大礼包</w:t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br/>
        <w:t>4、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车票报销（春节往返）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br/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t>5、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节日礼包、生日福利、开门红红包（三节加生日礼品、过年按时返厂给予开门红红包，按时返厂给予相关激励）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br/>
        <w:t>6、保险：签订劳动合同，按国家规定缴纳社保（五险），实习生统一缴纳意外伤害保险</w:t>
      </w:r>
      <w:r w:rsidR="00AA2FF0"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br/>
        <w:t>7、</w:t>
      </w:r>
      <w:r w:rsidR="00AA2FF0" w:rsidRPr="00DD1ABE">
        <w:rPr>
          <w:rFonts w:ascii="微软雅黑" w:eastAsia="微软雅黑" w:hAnsi="微软雅黑" w:hint="eastAsia"/>
          <w:color w:val="000000" w:themeColor="text1"/>
          <w:kern w:val="24"/>
          <w:sz w:val="20"/>
          <w:szCs w:val="20"/>
        </w:rPr>
        <w:t>年终奖：约为1.5-2倍月薪</w:t>
      </w:r>
    </w:p>
    <w:p w:rsidR="00AA2FF0" w:rsidRDefault="00AA2FF0" w:rsidP="00DD1ABE">
      <w:pPr>
        <w:spacing w:before="50" w:after="50" w:line="500" w:lineRule="exact"/>
        <w:rPr>
          <w:rFonts w:ascii="微软雅黑" w:eastAsia="微软雅黑" w:hAnsi="微软雅黑"/>
          <w:color w:val="000000" w:themeColor="text1"/>
          <w:kern w:val="24"/>
          <w:sz w:val="18"/>
          <w:szCs w:val="18"/>
        </w:rPr>
      </w:pPr>
      <w:r w:rsidRPr="00DD1ABE">
        <w:rPr>
          <w:rFonts w:ascii="微软雅黑" w:eastAsia="微软雅黑" w:hAnsi="微软雅黑"/>
          <w:color w:val="000000" w:themeColor="text1"/>
          <w:kern w:val="24"/>
          <w:sz w:val="20"/>
          <w:szCs w:val="20"/>
        </w:rPr>
        <w:br/>
      </w:r>
      <w:r w:rsidRPr="00B32FDE">
        <w:rPr>
          <w:rFonts w:ascii="微软雅黑" w:eastAsia="微软雅黑" w:hAnsi="微软雅黑" w:hint="eastAsia"/>
          <w:b/>
          <w:color w:val="000000" w:themeColor="text1"/>
          <w:kern w:val="24"/>
          <w:sz w:val="24"/>
          <w:szCs w:val="20"/>
        </w:rPr>
        <w:t>联系方式：刘经理15077925027</w:t>
      </w:r>
      <w:r w:rsidR="004A7362">
        <w:rPr>
          <w:rFonts w:ascii="微软雅黑" w:eastAsia="微软雅黑" w:hAnsi="微软雅黑"/>
          <w:b/>
          <w:color w:val="000000" w:themeColor="text1"/>
          <w:kern w:val="24"/>
          <w:sz w:val="24"/>
          <w:szCs w:val="20"/>
        </w:rPr>
        <w:br/>
      </w:r>
      <w:r w:rsidR="004A7362">
        <w:rPr>
          <w:rFonts w:ascii="微软雅黑" w:eastAsia="微软雅黑" w:hAnsi="微软雅黑" w:hint="eastAsia"/>
          <w:b/>
          <w:color w:val="000000" w:themeColor="text1"/>
          <w:kern w:val="24"/>
          <w:sz w:val="24"/>
          <w:szCs w:val="20"/>
        </w:rPr>
        <w:t xml:space="preserve">          高经理17352921261</w:t>
      </w:r>
      <w:r w:rsidRPr="00B32FDE">
        <w:rPr>
          <w:rFonts w:ascii="微软雅黑" w:eastAsia="微软雅黑" w:hAnsi="微软雅黑"/>
          <w:color w:val="000000" w:themeColor="text1"/>
          <w:kern w:val="24"/>
          <w:sz w:val="18"/>
          <w:szCs w:val="18"/>
        </w:rPr>
        <w:br/>
      </w:r>
    </w:p>
    <w:p w:rsidR="00480960" w:rsidRPr="00AA2FF0" w:rsidRDefault="00703DF4"/>
    <w:sectPr w:rsidR="00480960" w:rsidRPr="00AA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F4" w:rsidRDefault="00703DF4" w:rsidP="00AA2FF0">
      <w:r>
        <w:separator/>
      </w:r>
    </w:p>
  </w:endnote>
  <w:endnote w:type="continuationSeparator" w:id="0">
    <w:p w:rsidR="00703DF4" w:rsidRDefault="00703DF4" w:rsidP="00AA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F4" w:rsidRDefault="00703DF4" w:rsidP="00AA2FF0">
      <w:r>
        <w:separator/>
      </w:r>
    </w:p>
  </w:footnote>
  <w:footnote w:type="continuationSeparator" w:id="0">
    <w:p w:rsidR="00703DF4" w:rsidRDefault="00703DF4" w:rsidP="00AA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F6"/>
    <w:rsid w:val="000E39C0"/>
    <w:rsid w:val="000F031C"/>
    <w:rsid w:val="00214246"/>
    <w:rsid w:val="00297645"/>
    <w:rsid w:val="002B27C3"/>
    <w:rsid w:val="00485939"/>
    <w:rsid w:val="004A7362"/>
    <w:rsid w:val="00507A78"/>
    <w:rsid w:val="005C22F6"/>
    <w:rsid w:val="005E6E3A"/>
    <w:rsid w:val="00703DF4"/>
    <w:rsid w:val="00737E8C"/>
    <w:rsid w:val="007E1443"/>
    <w:rsid w:val="008E4A4C"/>
    <w:rsid w:val="00940236"/>
    <w:rsid w:val="009D039B"/>
    <w:rsid w:val="00AA2FF0"/>
    <w:rsid w:val="00AC307A"/>
    <w:rsid w:val="00AC35C5"/>
    <w:rsid w:val="00B32FDE"/>
    <w:rsid w:val="00CC670A"/>
    <w:rsid w:val="00DD15D8"/>
    <w:rsid w:val="00DD1ABE"/>
    <w:rsid w:val="00DE0889"/>
    <w:rsid w:val="00F045E9"/>
    <w:rsid w:val="00F6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FF0"/>
    <w:rPr>
      <w:sz w:val="18"/>
      <w:szCs w:val="18"/>
    </w:rPr>
  </w:style>
  <w:style w:type="table" w:styleId="a5">
    <w:name w:val="Table Grid"/>
    <w:basedOn w:val="a1"/>
    <w:uiPriority w:val="59"/>
    <w:rsid w:val="00AA2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A2F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2F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FF0"/>
    <w:rPr>
      <w:sz w:val="18"/>
      <w:szCs w:val="18"/>
    </w:rPr>
  </w:style>
  <w:style w:type="table" w:styleId="a5">
    <w:name w:val="Table Grid"/>
    <w:basedOn w:val="a1"/>
    <w:uiPriority w:val="59"/>
    <w:rsid w:val="00AA2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A2F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2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4</cp:revision>
  <dcterms:created xsi:type="dcterms:W3CDTF">2023-04-11T09:47:00Z</dcterms:created>
  <dcterms:modified xsi:type="dcterms:W3CDTF">2023-04-12T08:39:00Z</dcterms:modified>
</cp:coreProperties>
</file>